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7400"/>
      </w:tblGrid>
      <w:tr>
        <w:trPr>
          <w:cantSplit w:val="false"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C1C" w:color="auto" w:val="clear"/>
            <w:tcMar>
              <w:top w:type="dxa" w:w="320"/>
              <w:left w:type="dxa" w:w="260"/>
              <w:bottom w:type="dxa" w:w="320"/>
              <w:right w:type="dxa" w:w="260"/>
            </w:tcMar>
            <w:vAlign w:val="top"/>
          </w:tcPr>
          <w:p>
            <w:pPr>
              <w:spacing w:after="180"/>
              <w:jc w:val="center"/>
            </w:pPr>
            <w:r>
              <w:drawing>
                <wp:inline distT="0" distB="0" distL="0" distR="0">
                  <wp:extent cx="1428750" cy="14287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Bdr>
                <w:bottom w:val="single" w:color="C9A84C" w:sz="4" w:space="6"/>
              </w:pBd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E9E6DD"/>
                <w:spacing w:val="20"/>
                <w:sz w:val="17"/>
                <w:szCs w:val="17"/>
              </w:rPr>
              <w:t xml:space="preserve">CONTACT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E9E6DD"/>
                <w:sz w:val="17"/>
                <w:szCs w:val="17"/>
              </w:rPr>
              <w:t xml:space="preserve">Mexico City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E9E6DD"/>
                <w:sz w:val="17"/>
                <w:szCs w:val="17"/>
              </w:rPr>
              <w:t xml:space="preserve">eme.nitf@gmail.com</w:t>
            </w:r>
          </w:p>
          <w:p>
            <w:pPr>
              <w:spacing w:after="2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E9E6DD"/>
                <w:sz w:val="17"/>
                <w:szCs w:val="17"/>
              </w:rPr>
              <w:t xml:space="preserve">www.ximn.nesfera.com</w:t>
            </w:r>
          </w:p>
          <w:p>
            <w:pPr>
              <w:pBdr>
                <w:bottom w:val="single" w:color="C9A84C" w:sz="4" w:space="6"/>
              </w:pBd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E9E6DD"/>
                <w:spacing w:val="20"/>
                <w:sz w:val="17"/>
                <w:szCs w:val="17"/>
              </w:rPr>
              <w:t xml:space="preserve">LANGUAGES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E9E6DD"/>
                <w:sz w:val="17"/>
                <w:szCs w:val="17"/>
              </w:rPr>
              <w:t xml:space="preserve">Spanish — Native</w:t>
            </w:r>
          </w:p>
          <w:p>
            <w:pPr>
              <w:spacing w:after="2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E9E6DD"/>
                <w:sz w:val="17"/>
                <w:szCs w:val="17"/>
              </w:rPr>
              <w:t xml:space="preserve">English — Intermediate / Advanced</w:t>
            </w:r>
          </w:p>
          <w:p>
            <w:pPr>
              <w:pBdr>
                <w:bottom w:val="single" w:color="C9A84C" w:sz="4" w:space="6"/>
              </w:pBd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E9E6DD"/>
                <w:spacing w:val="20"/>
                <w:sz w:val="17"/>
                <w:szCs w:val="17"/>
              </w:rPr>
              <w:t xml:space="preserve">CORE SKILLS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E9E6DD"/>
                <w:sz w:val="17"/>
                <w:szCs w:val="17"/>
              </w:rPr>
              <w:t xml:space="preserve">AI / Media Generation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Use of multimodal models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Prompt engineering and curation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AI-driven narrative conceptualization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Fine-tuning workflows (conceptual)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Creative prototyping with AI</w:t>
            </w:r>
          </w:p>
          <w:p>
            <w:pPr>
              <w:pBdr>
                <w:bottom w:val="single" w:color="C9A84C" w:sz="4" w:space="6"/>
              </w:pBd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E9E6DD"/>
                <w:spacing w:val="20"/>
                <w:sz w:val="17"/>
                <w:szCs w:val="17"/>
              </w:rPr>
              <w:t xml:space="preserve">TECHNICAL COMPETENCIES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Prompt creation and optimization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Interaction with multimodal systems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Efficient use of generative tools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Computer vision applied to media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Conceptual and narrative design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Creative direction</w:t>
            </w:r>
          </w:p>
          <w:p>
            <w:pPr>
              <w:spacing w:after="42"/>
              <w:ind w:left="200" w:hanging="130"/>
            </w:pPr>
            <w:r>
              <w:rPr>
                <w:rFonts w:ascii="Calibri" w:cs="Calibri" w:eastAsia="Calibri" w:hAnsi="Calibri"/>
                <w:color w:val="C9A84C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E9E6DD"/>
                <w:sz w:val="18"/>
                <w:szCs w:val="18"/>
              </w:rPr>
              <w:t xml:space="preserve">Curation of generative resources</w:t>
            </w:r>
          </w:p>
          <w:p>
            <w:pPr>
              <w:pBdr>
                <w:bottom w:val="single" w:color="C9A84C" w:sz="4" w:space="6"/>
              </w:pBd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E9E6DD"/>
                <w:spacing w:val="20"/>
                <w:sz w:val="17"/>
                <w:szCs w:val="17"/>
              </w:rPr>
              <w:t xml:space="preserve">EDUCATION</w:t>
            </w:r>
          </w:p>
          <w:p>
            <w:pPr>
              <w:spacing w:after="1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E9E6DD"/>
                <w:sz w:val="17"/>
                <w:szCs w:val="17"/>
              </w:rPr>
              <w:t xml:space="preserve">Professional Training in Applied AI</w:t>
            </w:r>
          </w:p>
          <w:p>
            <w:pPr>
              <w:spacing w:after="15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B9B4A6"/>
                <w:sz w:val="15"/>
                <w:szCs w:val="15"/>
              </w:rPr>
              <w:t xml:space="preserve">Centro Público de Inteligencia Artificial (Mexico)</w:t>
            </w:r>
          </w:p>
          <w:p>
            <w:pPr>
              <w:spacing w:after="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B9B4A6"/>
                <w:sz w:val="15"/>
                <w:szCs w:val="15"/>
              </w:rPr>
              <w:t xml:space="preserve">AI fundamentals and applied methodologies; emphasis on creative workflows, digital media, and emerging technologies.</w:t>
            </w:r>
          </w:p>
          <w:p>
            <w:pPr>
              <w:spacing w:after="11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E9E6DD"/>
                <w:sz w:val="15"/>
                <w:szCs w:val="15"/>
              </w:rPr>
              <w:t xml:space="preserve">Status: Completed</w:t>
            </w:r>
          </w:p>
          <w:p>
            <w:pPr>
              <w:spacing w:after="1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E9E6DD"/>
                <w:sz w:val="17"/>
                <w:szCs w:val="17"/>
              </w:rPr>
              <w:t xml:space="preserve">Diploma in Artificial Intelligence</w:t>
            </w:r>
          </w:p>
          <w:p>
            <w:pPr>
              <w:spacing w:after="15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B9B4A6"/>
                <w:sz w:val="15"/>
                <w:szCs w:val="15"/>
              </w:rPr>
              <w:t xml:space="preserve">TCS — Tata Consultancy Services / Tecnológico Nacional de México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B9B4A6"/>
                <w:sz w:val="15"/>
                <w:szCs w:val="15"/>
              </w:rPr>
              <w:t xml:space="preserve">TCS AI Explorer program — 141 hours of structured training in Data Analysis, AI, and Employability.</w:t>
            </w:r>
          </w:p>
        </w:tc>
        <w:tc>
          <w:tcPr>
            <w:tcW w:type="dxa" w:w="7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320"/>
              <w:left w:type="dxa" w:w="380"/>
              <w:bottom w:type="dxa" w:w="320"/>
              <w:right w:type="dxa" w:w="260"/>
            </w:tcMar>
            <w:vAlign w:val="top"/>
          </w:tcPr>
          <w:p>
            <w:pPr>
              <w:spacing w:after="40"/>
            </w:pPr>
            <w:r>
              <w:rPr>
                <w:rFonts w:ascii="Georgia" w:cs="Georgia" w:eastAsia="Georgia" w:hAnsi="Georgia"/>
                <w:b/>
                <w:bCs/>
                <w:color w:val="1A1A1A"/>
                <w:spacing w:val="20"/>
                <w:sz w:val="52"/>
                <w:szCs w:val="52"/>
              </w:rPr>
              <w:t xml:space="preserve">MARTIN NOBLE</w:t>
            </w:r>
          </w:p>
          <w:p>
            <w:pPr>
              <w:pBdr>
                <w:bottom w:val="single" w:color="9C7A2E" w:sz="10" w:space="8"/>
              </w:pBdr>
              <w:spacing w:after="260"/>
            </w:pPr>
            <w:r>
              <w:rPr>
                <w:rFonts w:ascii="Calibri" w:cs="Calibri" w:eastAsia="Calibri" w:hAnsi="Calibri"/>
                <w:color w:val="6B6B6B"/>
                <w:spacing w:val="20"/>
                <w:sz w:val="19"/>
                <w:szCs w:val="19"/>
              </w:rPr>
              <w:t xml:space="preserve">CREATIVE</w:t>
            </w:r>
          </w:p>
          <w:p>
            <w:pPr>
              <w:pBdr>
                <w:bottom w:val="single" w:color="9C7A2E" w:sz="8" w:space="8"/>
              </w:pBdr>
              <w:spacing w:after="140" w:before="320"/>
            </w:pPr>
            <w:r>
              <w:rPr>
                <w:rFonts w:ascii="Georgia" w:cs="Georgia" w:eastAsia="Georgia" w:hAnsi="Georgia"/>
                <w:b/>
                <w:bCs/>
                <w:color w:val="1A1A1A"/>
                <w:spacing w:val="20"/>
                <w:sz w:val="26"/>
                <w:szCs w:val="26"/>
              </w:rPr>
              <w:t xml:space="preserve">SUMMARY</w:t>
            </w:r>
          </w:p>
          <w:p>
            <w:pPr>
              <w:spacing w:after="140" w:line="300"/>
            </w:pPr>
            <w:r>
              <w:rPr>
                <w:rFonts w:ascii="Calibri" w:cs="Calibri" w:eastAsia="Calibri" w:hAnsi="Calibri"/>
                <w:i w:val="false"/>
                <w:iCs w:val="false"/>
                <w:color w:val="1A1A1A"/>
                <w:sz w:val="20"/>
                <w:szCs w:val="20"/>
              </w:rPr>
              <w:t xml:space="preserve">Creative specialized in AI-generated media, with three years of hands-on experience using multimodal models, computer vision tools, and workflows for AI-assisted audiovisual creation. Focused on developing new forms of visual language and production methodologies through emerging technologies.</w:t>
            </w:r>
          </w:p>
          <w:p>
            <w:pPr>
              <w:pBdr>
                <w:bottom w:val="single" w:color="9C7A2E" w:sz="8" w:space="8"/>
              </w:pBdr>
              <w:spacing w:after="140" w:before="320"/>
            </w:pPr>
            <w:r>
              <w:rPr>
                <w:rFonts w:ascii="Georgia" w:cs="Georgia" w:eastAsia="Georgia" w:hAnsi="Georgia"/>
                <w:b/>
                <w:bCs/>
                <w:color w:val="1A1A1A"/>
                <w:spacing w:val="20"/>
                <w:sz w:val="26"/>
                <w:szCs w:val="26"/>
              </w:rPr>
              <w:t xml:space="preserve">XP</w:t>
            </w:r>
          </w:p>
          <w:p>
            <w:pPr>
              <w:spacing w:after="40" w:before="1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2"/>
                <w:szCs w:val="22"/>
              </w:rPr>
              <w:t xml:space="preserve">Creative Freelancer / Director</w:t>
            </w:r>
            <w:r>
              <w:rPr>
                <w:rFonts w:ascii="Calibri" w:cs="Calibri" w:eastAsia="Calibri" w:hAnsi="Calibri"/>
                <w:i/>
                <w:iCs/>
                <w:color w:val="6B6B6B"/>
                <w:sz w:val="19"/>
                <w:szCs w:val="19"/>
              </w:rPr>
              <w:t xml:space="preserve">   Fiverr and independent — 2.5 years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Development of visual concepts, identities, and AI-assisted creative pieces for international clients (Fiverr Level 2).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Direction and production of music videos and commercial prototypes.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Hybrid workflows between AI and traditional editing.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Collaboration with artists, creators, and marketing teams.</w:t>
            </w:r>
          </w:p>
          <w:p>
            <w:pPr>
              <w:pBdr>
                <w:bottom w:val="single" w:color="9C7A2E" w:sz="8" w:space="8"/>
              </w:pBdr>
              <w:spacing w:after="140" w:before="320"/>
            </w:pPr>
            <w:r>
              <w:rPr>
                <w:rFonts w:ascii="Georgia" w:cs="Georgia" w:eastAsia="Georgia" w:hAnsi="Georgia"/>
                <w:b/>
                <w:bCs/>
                <w:color w:val="1A1A1A"/>
                <w:spacing w:val="20"/>
                <w:sz w:val="26"/>
                <w:szCs w:val="26"/>
              </w:rPr>
              <w:t xml:space="preserve">PROJECTS AND CREATIVE WORK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AI-assisted music videos (50+ projects).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AI-driven commercial visuals for international companies.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Experimental short films and AI festivals.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Ongoing personal research in multimodal models.</w:t>
            </w:r>
          </w:p>
          <w:p>
            <w:pPr>
              <w:pBdr>
                <w:bottom w:val="single" w:color="9C7A2E" w:sz="8" w:space="8"/>
              </w:pBdr>
              <w:spacing w:after="140" w:before="320"/>
            </w:pPr>
            <w:r>
              <w:rPr>
                <w:rFonts w:ascii="Georgia" w:cs="Georgia" w:eastAsia="Georgia" w:hAnsi="Georgia"/>
                <w:b/>
                <w:bCs/>
                <w:color w:val="1A1A1A"/>
                <w:spacing w:val="20"/>
                <w:sz w:val="26"/>
                <w:szCs w:val="26"/>
              </w:rPr>
              <w:t xml:space="preserve">EXHIBITIONS, PUBLICATIONS AND SCREENINGS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Participation in AI film festivals and contests: AI Reply Venice, AIFF Runway, Curious Refuge Film Contest, GEN:48.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Featured in Runway Watch with “Imagine City” (original film concept).</w:t>
            </w:r>
          </w:p>
          <w:p>
            <w:pPr>
              <w:spacing w:after="70" w:line="280"/>
              <w:ind w:left="260" w:hanging="170"/>
            </w:pPr>
            <w:r>
              <w:rPr>
                <w:rFonts w:ascii="Calibri" w:cs="Calibri" w:eastAsia="Calibri" w:hAnsi="Calibri"/>
                <w:b/>
                <w:bCs/>
                <w:color w:val="9C7A2E"/>
                <w:sz w:val="19"/>
                <w:szCs w:val="19"/>
              </w:rPr>
              <w:t xml:space="preserve">▪ </w:t>
            </w: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Author of the book AI ARTIST–: Images, Culture, and the Illusion of Reality.</w:t>
            </w:r>
          </w:p>
          <w:p>
            <w:pPr>
              <w:pBdr>
                <w:bottom w:val="single" w:color="9C7A2E" w:sz="8" w:space="8"/>
              </w:pBdr>
              <w:spacing w:after="140" w:before="320"/>
            </w:pPr>
            <w:r>
              <w:rPr>
                <w:rFonts w:ascii="Georgia" w:cs="Georgia" w:eastAsia="Georgia" w:hAnsi="Georgia"/>
                <w:b/>
                <w:bCs/>
                <w:color w:val="1A1A1A"/>
                <w:spacing w:val="20"/>
                <w:sz w:val="26"/>
                <w:szCs w:val="26"/>
              </w:rPr>
              <w:t xml:space="preserve">COLLABORATIONS</w:t>
            </w:r>
          </w:p>
          <w:p>
            <w:pPr>
              <w:spacing w:after="140" w:line="300"/>
            </w:pPr>
            <w:r>
              <w:rPr>
                <w:rFonts w:ascii="Calibri" w:cs="Calibri" w:eastAsia="Calibri" w:hAnsi="Calibri"/>
                <w:i w:val="false"/>
                <w:iCs w:val="false"/>
                <w:color w:val="1A1A1A"/>
                <w:sz w:val="20"/>
                <w:szCs w:val="20"/>
              </w:rPr>
              <w:t xml:space="preserve">Works with international companies, artists, and creators on visual production and generative storytelling.</w:t>
            </w:r>
          </w:p>
          <w:p>
            <w:pPr>
              <w:spacing w:after="60" w:line="300"/>
            </w:pPr>
            <w:r>
              <w:rPr>
                <w:rFonts w:ascii="Calibri" w:cs="Calibri" w:eastAsia="Calibri" w:hAnsi="Calibri"/>
                <w:i w:val="false"/>
                <w:iCs w:val="false"/>
                <w:color w:val="1A1A1A"/>
                <w:sz w:val="20"/>
                <w:szCs w:val="20"/>
              </w:rPr>
              <w:t xml:space="preserve">Member of the creator programs at RunwayML and OpenArt, leading companies in generative artificial intelligence.</w:t>
            </w:r>
          </w:p>
        </w:tc>
      </w:tr>
    </w:tbl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244553f7f6c5ff1aa91ebe31a61c51f189b9915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2026-08-05T18:03:33.111Z</dcterms:created>
  <dcterms:modified xsi:type="dcterms:W3CDTF">2026-08-05T18:03:33.125Z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